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B25835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57CCB">
        <w:rPr>
          <w:b/>
          <w:bCs/>
          <w:sz w:val="18"/>
          <w:szCs w:val="18"/>
        </w:rPr>
        <w:t>„Oprava mostů v úseku České Budějovice-Rožnov – Černý Kříž – 2. etapa“</w:t>
      </w:r>
      <w:r w:rsidR="00057CCB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57CCB"/>
    <w:rsid w:val="00117132"/>
    <w:rsid w:val="00127826"/>
    <w:rsid w:val="003727EC"/>
    <w:rsid w:val="00385E2B"/>
    <w:rsid w:val="003E5D69"/>
    <w:rsid w:val="004306D4"/>
    <w:rsid w:val="00475B57"/>
    <w:rsid w:val="004C5332"/>
    <w:rsid w:val="00506089"/>
    <w:rsid w:val="005333BD"/>
    <w:rsid w:val="00624466"/>
    <w:rsid w:val="00A51739"/>
    <w:rsid w:val="00AE2C34"/>
    <w:rsid w:val="00AE3F9F"/>
    <w:rsid w:val="00BF1BA9"/>
    <w:rsid w:val="00BF6A6B"/>
    <w:rsid w:val="00C66BEE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15</cp:revision>
  <dcterms:created xsi:type="dcterms:W3CDTF">2022-04-17T17:33:00Z</dcterms:created>
  <dcterms:modified xsi:type="dcterms:W3CDTF">2024-05-24T08:45:00Z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